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BEA" w:rsidRPr="00FF2BEA" w:rsidRDefault="00FF2BEA">
      <w:pPr>
        <w:rPr>
          <w:rFonts w:ascii="Arial" w:hAnsi="Arial" w:cs="Arial"/>
          <w:b/>
          <w:sz w:val="24"/>
          <w:szCs w:val="24"/>
          <w:lang w:val="en-US"/>
        </w:rPr>
      </w:pPr>
      <w:r w:rsidRPr="005C7101">
        <w:rPr>
          <w:rFonts w:ascii="Arial" w:hAnsi="Arial" w:cs="Arial"/>
          <w:b/>
          <w:sz w:val="24"/>
          <w:szCs w:val="24"/>
          <w:lang w:val="en-US"/>
        </w:rPr>
        <w:t xml:space="preserve">ANNEXURE </w:t>
      </w:r>
      <w:r w:rsidR="00D103FC">
        <w:rPr>
          <w:rFonts w:ascii="Arial" w:hAnsi="Arial" w:cs="Arial"/>
          <w:b/>
          <w:sz w:val="24"/>
          <w:szCs w:val="24"/>
          <w:lang w:val="en-US"/>
        </w:rPr>
        <w:t>#</w:t>
      </w:r>
      <w:r w:rsidR="00963F8B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="00D103FC">
        <w:rPr>
          <w:rFonts w:ascii="Arial Bold" w:eastAsia="Arial Bold" w:hAnsi="Arial Bold" w:cs="Arial"/>
          <w:b/>
          <w:caps/>
          <w:sz w:val="24"/>
          <w:szCs w:val="24"/>
          <w:lang w:val="en-US"/>
        </w:rPr>
        <w:t>Jagerstust pipeline</w:t>
      </w:r>
      <w:bookmarkStart w:id="0" w:name="_GoBack"/>
      <w:bookmarkEnd w:id="0"/>
    </w:p>
    <w:p w:rsidR="00396538" w:rsidRDefault="00FF2BEA" w:rsidP="00FF2BEA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FF2BEA">
        <w:rPr>
          <w:rFonts w:ascii="Arial" w:hAnsi="Arial" w:cs="Arial"/>
          <w:b/>
          <w:sz w:val="24"/>
          <w:szCs w:val="24"/>
          <w:lang w:val="en-US"/>
        </w:rPr>
        <w:t>TENDERER’S SD&amp;L UNDERTAKING</w:t>
      </w:r>
    </w:p>
    <w:p w:rsidR="00FF2BEA" w:rsidRDefault="00FF2BEA" w:rsidP="00BF4D72">
      <w:pPr>
        <w:rPr>
          <w:b/>
          <w:lang w:val="en-US"/>
        </w:rPr>
      </w:pPr>
      <w:r w:rsidRPr="00FF2BEA">
        <w:rPr>
          <w:rFonts w:ascii="Arial" w:hAnsi="Arial" w:cs="Arial"/>
          <w:b/>
          <w:i/>
          <w:sz w:val="24"/>
          <w:szCs w:val="24"/>
          <w:lang w:val="en-US"/>
        </w:rPr>
        <w:t xml:space="preserve">The tenderer is required to complete </w:t>
      </w:r>
      <w:r w:rsidR="009C4CCA">
        <w:rPr>
          <w:rFonts w:ascii="Arial" w:hAnsi="Arial" w:cs="Arial"/>
          <w:b/>
          <w:i/>
          <w:sz w:val="24"/>
          <w:szCs w:val="24"/>
          <w:lang w:val="en-US"/>
        </w:rPr>
        <w:t>this</w:t>
      </w:r>
      <w:r w:rsidRPr="00FF2BEA">
        <w:rPr>
          <w:rFonts w:ascii="Arial" w:hAnsi="Arial" w:cs="Arial"/>
          <w:b/>
          <w:i/>
          <w:sz w:val="24"/>
          <w:szCs w:val="24"/>
          <w:lang w:val="en-US"/>
        </w:rPr>
        <w:t xml:space="preserve"> undertaking and to submit the completed form as a tender returnable to Eskom</w:t>
      </w:r>
      <w:r w:rsidR="000B5E99">
        <w:rPr>
          <w:rFonts w:ascii="Arial" w:hAnsi="Arial" w:cs="Arial"/>
          <w:b/>
          <w:i/>
          <w:sz w:val="24"/>
          <w:szCs w:val="24"/>
          <w:lang w:val="en-US"/>
        </w:rPr>
        <w:t xml:space="preserve"> prior to contract award</w:t>
      </w:r>
      <w:r w:rsidR="000B5E99">
        <w:t>.</w:t>
      </w:r>
      <w:r w:rsidR="000B5E99" w:rsidRPr="000B5E99">
        <w:rPr>
          <w:rFonts w:ascii="Arial" w:hAnsi="Arial" w:cs="Arial"/>
          <w:b/>
          <w:i/>
          <w:sz w:val="24"/>
          <w:szCs w:val="24"/>
          <w:lang w:val="en-US"/>
        </w:rPr>
        <w:t xml:space="preserve"> Tenderers who complete and submit the undertaking as required but who do not meet Eskom’s targets will not be disqualified.</w:t>
      </w:r>
      <w:r w:rsidRPr="00FF2BEA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Eskom reserves the right to negotiate with the tenderer on Eskom’s </w:t>
      </w:r>
      <w:r w:rsidR="009C4CCA">
        <w:rPr>
          <w:rFonts w:ascii="Arial" w:hAnsi="Arial" w:cs="Arial"/>
          <w:b/>
          <w:i/>
          <w:sz w:val="24"/>
          <w:szCs w:val="24"/>
          <w:lang w:val="en-US"/>
        </w:rPr>
        <w:t>requirements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 and the outcome of the negotiations will be a contractual obligation. If negotiations </w:t>
      </w:r>
      <w:r w:rsidR="009C4CCA">
        <w:rPr>
          <w:rFonts w:ascii="Arial" w:hAnsi="Arial" w:cs="Arial"/>
          <w:b/>
          <w:i/>
          <w:sz w:val="24"/>
          <w:szCs w:val="24"/>
          <w:lang w:val="en-US"/>
        </w:rPr>
        <w:t>are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r w:rsidR="00AE2340">
        <w:rPr>
          <w:rFonts w:ascii="Arial" w:hAnsi="Arial" w:cs="Arial"/>
          <w:b/>
          <w:i/>
          <w:sz w:val="24"/>
          <w:szCs w:val="24"/>
          <w:lang w:val="en-US"/>
        </w:rPr>
        <w:t xml:space="preserve">not </w:t>
      </w:r>
      <w:r>
        <w:rPr>
          <w:rFonts w:ascii="Arial" w:hAnsi="Arial" w:cs="Arial"/>
          <w:b/>
          <w:i/>
          <w:sz w:val="24"/>
          <w:szCs w:val="24"/>
          <w:lang w:val="en-US"/>
        </w:rPr>
        <w:t>required, the tende</w:t>
      </w:r>
      <w:r w:rsidR="000B5E99">
        <w:rPr>
          <w:rFonts w:ascii="Arial" w:hAnsi="Arial" w:cs="Arial"/>
          <w:b/>
          <w:i/>
          <w:sz w:val="24"/>
          <w:szCs w:val="24"/>
          <w:lang w:val="en-US"/>
        </w:rPr>
        <w:t>rer’s SD&amp;L undertaking will become a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 contractual condition.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6"/>
        <w:gridCol w:w="2250"/>
        <w:gridCol w:w="2220"/>
        <w:gridCol w:w="2220"/>
      </w:tblGrid>
      <w:tr w:rsidR="00FF2BEA" w:rsidRPr="00FF2BEA" w:rsidTr="00E94D2D">
        <w:tc>
          <w:tcPr>
            <w:tcW w:w="2358" w:type="dxa"/>
          </w:tcPr>
          <w:p w:rsidR="00FF2BEA" w:rsidRPr="00FF2BEA" w:rsidRDefault="00FF2BEA" w:rsidP="00FF2BE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F2BEA">
              <w:rPr>
                <w:rFonts w:ascii="Arial" w:hAnsi="Arial" w:cs="Arial"/>
                <w:b/>
                <w:sz w:val="24"/>
                <w:szCs w:val="24"/>
                <w:lang w:val="en-US"/>
              </w:rPr>
              <w:t>Category</w:t>
            </w:r>
          </w:p>
        </w:tc>
        <w:tc>
          <w:tcPr>
            <w:tcW w:w="2298" w:type="dxa"/>
          </w:tcPr>
          <w:p w:rsidR="00FF2BEA" w:rsidRPr="00FF2BEA" w:rsidRDefault="00FF2BEA" w:rsidP="00FF2BE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F2BEA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Eskom’s </w:t>
            </w:r>
            <w:r w:rsidR="00971FAE">
              <w:rPr>
                <w:rFonts w:ascii="Arial" w:hAnsi="Arial" w:cs="Arial"/>
                <w:b/>
                <w:sz w:val="24"/>
                <w:szCs w:val="24"/>
                <w:lang w:val="en-US"/>
              </w:rPr>
              <w:t>requirements</w:t>
            </w:r>
          </w:p>
        </w:tc>
        <w:tc>
          <w:tcPr>
            <w:tcW w:w="2293" w:type="dxa"/>
          </w:tcPr>
          <w:p w:rsidR="00FF2BEA" w:rsidRPr="00FF2BEA" w:rsidRDefault="00FF2BEA" w:rsidP="00FF2BE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F2BEA">
              <w:rPr>
                <w:rFonts w:ascii="Arial" w:hAnsi="Arial" w:cs="Arial"/>
                <w:b/>
                <w:sz w:val="24"/>
                <w:szCs w:val="24"/>
                <w:lang w:val="en-US"/>
              </w:rPr>
              <w:t>Tenderer’s proposal</w:t>
            </w:r>
          </w:p>
        </w:tc>
        <w:tc>
          <w:tcPr>
            <w:tcW w:w="2293" w:type="dxa"/>
          </w:tcPr>
          <w:p w:rsidR="00FF2BEA" w:rsidRPr="00FF2BEA" w:rsidRDefault="00FF2BEA" w:rsidP="00FF2BE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F2BEA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Tenderer’s comment </w:t>
            </w:r>
          </w:p>
        </w:tc>
      </w:tr>
      <w:tr w:rsidR="00FF2BEA" w:rsidTr="00E94D2D">
        <w:tc>
          <w:tcPr>
            <w:tcW w:w="2358" w:type="dxa"/>
          </w:tcPr>
          <w:p w:rsidR="00FF2BEA" w:rsidRDefault="00FF2BEA" w:rsidP="00FF2B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Skills development:</w:t>
            </w:r>
          </w:p>
          <w:p w:rsidR="00FF2BEA" w:rsidRDefault="00FF2BEA" w:rsidP="00FF2B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the following level of skills need to be developed:</w:t>
            </w:r>
          </w:p>
          <w:p w:rsidR="00FF2BEA" w:rsidRDefault="00FF2BEA" w:rsidP="00FF2BEA">
            <w:pPr>
              <w:pStyle w:val="ListParagraph"/>
              <w:numPr>
                <w:ilvl w:val="0"/>
                <w:numId w:val="1"/>
              </w:numPr>
              <w:rPr>
                <w:b/>
                <w:lang w:val="en-US"/>
              </w:rPr>
            </w:pPr>
            <w:r w:rsidRPr="00FF2BEA">
              <w:rPr>
                <w:b/>
                <w:lang w:val="en-US"/>
              </w:rPr>
              <w:t>Expert skills</w:t>
            </w:r>
          </w:p>
          <w:p w:rsidR="00FF2BEA" w:rsidRDefault="00FF2BEA" w:rsidP="00FF2BEA">
            <w:pPr>
              <w:pStyle w:val="ListParagraph"/>
              <w:numPr>
                <w:ilvl w:val="0"/>
                <w:numId w:val="1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Skilled </w:t>
            </w:r>
          </w:p>
          <w:p w:rsidR="00FF2BEA" w:rsidRDefault="00FF2BEA" w:rsidP="00FF2BEA">
            <w:pPr>
              <w:pStyle w:val="ListParagraph"/>
              <w:numPr>
                <w:ilvl w:val="0"/>
                <w:numId w:val="1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Unskilled</w:t>
            </w:r>
          </w:p>
          <w:p w:rsidR="00FF2BEA" w:rsidRDefault="00FF2BEA" w:rsidP="00FF2BEA">
            <w:pPr>
              <w:pStyle w:val="ListParagraph"/>
              <w:numPr>
                <w:ilvl w:val="0"/>
                <w:numId w:val="1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Other</w:t>
            </w:r>
          </w:p>
          <w:p w:rsidR="00FF2BEA" w:rsidRPr="00FF2BEA" w:rsidRDefault="00FF2BEA" w:rsidP="00FF2BEA">
            <w:pPr>
              <w:rPr>
                <w:b/>
                <w:lang w:val="en-US"/>
              </w:rPr>
            </w:pPr>
          </w:p>
          <w:p w:rsidR="00FF2BEA" w:rsidRDefault="00FF2BEA" w:rsidP="00FF2BEA">
            <w:pPr>
              <w:rPr>
                <w:b/>
                <w:lang w:val="en-US"/>
              </w:rPr>
            </w:pPr>
          </w:p>
          <w:p w:rsidR="00FF2BEA" w:rsidRDefault="00FF2BEA" w:rsidP="00FF2BEA">
            <w:pPr>
              <w:rPr>
                <w:b/>
                <w:lang w:val="en-US"/>
              </w:rPr>
            </w:pPr>
          </w:p>
        </w:tc>
        <w:tc>
          <w:tcPr>
            <w:tcW w:w="2298" w:type="dxa"/>
          </w:tcPr>
          <w:p w:rsidR="007C498C" w:rsidRDefault="00D103FC" w:rsidP="006C2DF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Basic Construction Skills</w:t>
            </w:r>
            <w:r w:rsidR="00BD3AB1">
              <w:rPr>
                <w:b/>
                <w:lang w:val="en-US"/>
              </w:rPr>
              <w:t xml:space="preserve"> - 2</w:t>
            </w:r>
            <w:r w:rsidR="003B630B">
              <w:rPr>
                <w:b/>
                <w:lang w:val="en-US"/>
              </w:rPr>
              <w:t xml:space="preserve"> </w:t>
            </w:r>
          </w:p>
        </w:tc>
        <w:tc>
          <w:tcPr>
            <w:tcW w:w="2293" w:type="dxa"/>
          </w:tcPr>
          <w:p w:rsidR="00FF2BEA" w:rsidRDefault="00FF2BEA" w:rsidP="00FF2BE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293" w:type="dxa"/>
          </w:tcPr>
          <w:p w:rsidR="00FF2BEA" w:rsidRDefault="00FF2BEA" w:rsidP="00FF2BEA">
            <w:pPr>
              <w:jc w:val="center"/>
              <w:rPr>
                <w:b/>
                <w:lang w:val="en-US"/>
              </w:rPr>
            </w:pPr>
          </w:p>
        </w:tc>
      </w:tr>
      <w:tr w:rsidR="00FF2BEA" w:rsidTr="00E94D2D">
        <w:tc>
          <w:tcPr>
            <w:tcW w:w="2358" w:type="dxa"/>
          </w:tcPr>
          <w:p w:rsidR="00FF2BEA" w:rsidRDefault="00FF2BEA" w:rsidP="00FF2B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Job Creation</w:t>
            </w:r>
            <w:r w:rsidR="00EF4362">
              <w:rPr>
                <w:b/>
                <w:lang w:val="en-US"/>
              </w:rPr>
              <w:t>:  the following level of jobs need to be created:</w:t>
            </w:r>
          </w:p>
          <w:p w:rsidR="00EF4362" w:rsidRDefault="00EF4362" w:rsidP="00EF4362">
            <w:pPr>
              <w:pStyle w:val="ListParagraph"/>
              <w:numPr>
                <w:ilvl w:val="0"/>
                <w:numId w:val="2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Managerial positions</w:t>
            </w:r>
          </w:p>
          <w:p w:rsidR="00EF4362" w:rsidRDefault="00EF4362" w:rsidP="00EF4362">
            <w:pPr>
              <w:pStyle w:val="ListParagraph"/>
              <w:numPr>
                <w:ilvl w:val="0"/>
                <w:numId w:val="2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Expert jobs</w:t>
            </w:r>
          </w:p>
          <w:p w:rsidR="00EF4362" w:rsidRDefault="00EF4362" w:rsidP="00EF4362">
            <w:pPr>
              <w:pStyle w:val="ListParagraph"/>
              <w:numPr>
                <w:ilvl w:val="0"/>
                <w:numId w:val="2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Skilled jobs</w:t>
            </w:r>
          </w:p>
          <w:p w:rsidR="00EF4362" w:rsidRPr="00EF4362" w:rsidRDefault="00EF4362" w:rsidP="00EF4362">
            <w:pPr>
              <w:pStyle w:val="ListParagraph"/>
              <w:numPr>
                <w:ilvl w:val="0"/>
                <w:numId w:val="2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Unskilled jobs</w:t>
            </w:r>
          </w:p>
          <w:p w:rsidR="00FF2BEA" w:rsidRDefault="00FF2BEA" w:rsidP="00FF2BEA">
            <w:pPr>
              <w:rPr>
                <w:b/>
                <w:lang w:val="en-US"/>
              </w:rPr>
            </w:pPr>
          </w:p>
          <w:p w:rsidR="00FF2BEA" w:rsidRDefault="00FF2BEA" w:rsidP="00FF2BEA">
            <w:pPr>
              <w:rPr>
                <w:b/>
                <w:lang w:val="en-US"/>
              </w:rPr>
            </w:pPr>
          </w:p>
          <w:p w:rsidR="00FF2BEA" w:rsidRDefault="00FF2BEA" w:rsidP="00FF2BEA">
            <w:pPr>
              <w:rPr>
                <w:b/>
                <w:lang w:val="en-US"/>
              </w:rPr>
            </w:pPr>
          </w:p>
        </w:tc>
        <w:tc>
          <w:tcPr>
            <w:tcW w:w="2298" w:type="dxa"/>
          </w:tcPr>
          <w:p w:rsidR="00FF2BEA" w:rsidRDefault="006C2DF3" w:rsidP="00FF2BE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</w:t>
            </w:r>
            <w:r w:rsidR="00963F8B">
              <w:rPr>
                <w:b/>
                <w:lang w:val="en-US"/>
              </w:rPr>
              <w:t>upplier should provide</w:t>
            </w:r>
            <w:r w:rsidR="00303420">
              <w:rPr>
                <w:b/>
                <w:lang w:val="en-US"/>
              </w:rPr>
              <w:t xml:space="preserve"> own proposal. </w:t>
            </w:r>
          </w:p>
        </w:tc>
        <w:tc>
          <w:tcPr>
            <w:tcW w:w="2293" w:type="dxa"/>
          </w:tcPr>
          <w:p w:rsidR="00FF2BEA" w:rsidRDefault="00FF2BEA" w:rsidP="00FF2BE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293" w:type="dxa"/>
          </w:tcPr>
          <w:p w:rsidR="00FF2BEA" w:rsidRDefault="00FF2BEA" w:rsidP="00FF2BEA">
            <w:pPr>
              <w:jc w:val="center"/>
              <w:rPr>
                <w:b/>
                <w:lang w:val="en-US"/>
              </w:rPr>
            </w:pPr>
          </w:p>
        </w:tc>
      </w:tr>
      <w:tr w:rsidR="00FF2BEA" w:rsidTr="00E94D2D">
        <w:tc>
          <w:tcPr>
            <w:tcW w:w="2358" w:type="dxa"/>
          </w:tcPr>
          <w:p w:rsidR="00FF2BEA" w:rsidRDefault="003A0596" w:rsidP="003A059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Development of sub-contractors:</w:t>
            </w:r>
          </w:p>
          <w:p w:rsidR="00AC5ED7" w:rsidRDefault="00AC5ED7" w:rsidP="00A328FE">
            <w:pPr>
              <w:rPr>
                <w:b/>
                <w:color w:val="FF0000"/>
                <w:lang w:val="en-US"/>
              </w:rPr>
            </w:pPr>
          </w:p>
          <w:p w:rsidR="00A328FE" w:rsidRDefault="00A328FE" w:rsidP="00A328FE">
            <w:pPr>
              <w:rPr>
                <w:b/>
                <w:color w:val="FF0000"/>
                <w:lang w:val="en-US"/>
              </w:rPr>
            </w:pPr>
          </w:p>
          <w:p w:rsidR="00A328FE" w:rsidRPr="00E94D2D" w:rsidRDefault="00A328FE" w:rsidP="00A328FE">
            <w:pPr>
              <w:rPr>
                <w:b/>
                <w:color w:val="FF0000"/>
                <w:lang w:val="en-US"/>
              </w:rPr>
            </w:pPr>
          </w:p>
        </w:tc>
        <w:tc>
          <w:tcPr>
            <w:tcW w:w="2298" w:type="dxa"/>
          </w:tcPr>
          <w:p w:rsidR="00FF2BEA" w:rsidRDefault="003B630B" w:rsidP="00FF2BE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Supplier to advise if local contractors will be used</w:t>
            </w:r>
            <w:r w:rsidR="00BF4D72">
              <w:rPr>
                <w:b/>
                <w:lang w:val="en-US"/>
              </w:rPr>
              <w:t xml:space="preserve"> </w:t>
            </w:r>
          </w:p>
        </w:tc>
        <w:tc>
          <w:tcPr>
            <w:tcW w:w="2293" w:type="dxa"/>
          </w:tcPr>
          <w:p w:rsidR="00FF2BEA" w:rsidRDefault="00FF2BEA" w:rsidP="00FF2BE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293" w:type="dxa"/>
          </w:tcPr>
          <w:p w:rsidR="00FF2BEA" w:rsidRDefault="00FF2BEA" w:rsidP="00FF2BEA">
            <w:pPr>
              <w:jc w:val="center"/>
              <w:rPr>
                <w:b/>
                <w:lang w:val="en-US"/>
              </w:rPr>
            </w:pPr>
          </w:p>
        </w:tc>
      </w:tr>
    </w:tbl>
    <w:p w:rsidR="007044C9" w:rsidRDefault="00BF4D72" w:rsidP="00BF4D72">
      <w:pPr>
        <w:tabs>
          <w:tab w:val="left" w:pos="5385"/>
        </w:tabs>
        <w:rPr>
          <w:lang w:val="en-US"/>
        </w:rPr>
      </w:pPr>
      <w:r>
        <w:rPr>
          <w:lang w:val="en-US"/>
        </w:rPr>
        <w:tab/>
      </w:r>
      <w:r w:rsidR="007044C9" w:rsidRPr="007044C9">
        <w:rPr>
          <w:noProof/>
          <w:lang w:eastAsia="en-ZA"/>
        </w:rPr>
        <w:drawing>
          <wp:inline distT="0" distB="0" distL="0" distR="0" wp14:anchorId="2C0E5E84" wp14:editId="3E4CC9AA">
            <wp:extent cx="5086350" cy="1200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44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  <w:sig w:usb0="00750597" w:usb1="BFE00000" w:usb2="005B01CC" w:usb3="000990C0" w:csb0="00000001" w:csb1="0000C08C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75865"/>
    <w:multiLevelType w:val="hybridMultilevel"/>
    <w:tmpl w:val="D00E579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27E43"/>
    <w:multiLevelType w:val="hybridMultilevel"/>
    <w:tmpl w:val="9C4445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63E33"/>
    <w:multiLevelType w:val="hybridMultilevel"/>
    <w:tmpl w:val="C6A890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63852"/>
    <w:multiLevelType w:val="hybridMultilevel"/>
    <w:tmpl w:val="CD0CF5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BEA"/>
    <w:rsid w:val="000151DE"/>
    <w:rsid w:val="00053D6D"/>
    <w:rsid w:val="000B5E99"/>
    <w:rsid w:val="00154200"/>
    <w:rsid w:val="002674EB"/>
    <w:rsid w:val="00303420"/>
    <w:rsid w:val="00396538"/>
    <w:rsid w:val="003A0596"/>
    <w:rsid w:val="003A5FF5"/>
    <w:rsid w:val="003B630B"/>
    <w:rsid w:val="00430E1F"/>
    <w:rsid w:val="00527980"/>
    <w:rsid w:val="005C7101"/>
    <w:rsid w:val="006072FF"/>
    <w:rsid w:val="006C2DF3"/>
    <w:rsid w:val="006D4DCA"/>
    <w:rsid w:val="006D7CF9"/>
    <w:rsid w:val="007044C9"/>
    <w:rsid w:val="00725F3B"/>
    <w:rsid w:val="00777AEC"/>
    <w:rsid w:val="007C498C"/>
    <w:rsid w:val="00816546"/>
    <w:rsid w:val="00963F8B"/>
    <w:rsid w:val="00971FAE"/>
    <w:rsid w:val="009C4CCA"/>
    <w:rsid w:val="009F60FB"/>
    <w:rsid w:val="00A328FE"/>
    <w:rsid w:val="00AC5ED7"/>
    <w:rsid w:val="00AD3DFF"/>
    <w:rsid w:val="00AE2340"/>
    <w:rsid w:val="00B04994"/>
    <w:rsid w:val="00B96365"/>
    <w:rsid w:val="00BB6297"/>
    <w:rsid w:val="00BD3AB1"/>
    <w:rsid w:val="00BF4D72"/>
    <w:rsid w:val="00D103FC"/>
    <w:rsid w:val="00E74055"/>
    <w:rsid w:val="00E94D2D"/>
    <w:rsid w:val="00EF4362"/>
    <w:rsid w:val="00FF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F4416B"/>
  <w15:docId w15:val="{99CBE899-57DD-4E23-82EF-F053DC549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2B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4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20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30E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0E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0E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0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0E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Grietjie Doubell</dc:creator>
  <cp:lastModifiedBy>Phinda Ndabula</cp:lastModifiedBy>
  <cp:revision>2</cp:revision>
  <dcterms:created xsi:type="dcterms:W3CDTF">2022-09-29T06:11:00Z</dcterms:created>
  <dcterms:modified xsi:type="dcterms:W3CDTF">2022-09-29T06:11:00Z</dcterms:modified>
</cp:coreProperties>
</file>